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92811" w14:textId="6EF5EA21" w:rsidR="004A56B6" w:rsidRDefault="0007634D">
      <w:r w:rsidRPr="0007634D">
        <w:t>Газонная решетка используется для создания:</w:t>
      </w:r>
      <w:r w:rsidRPr="0007634D">
        <w:br/>
      </w:r>
      <w:r w:rsidRPr="0007634D">
        <w:br/>
        <w:t>• автомобильных парковок частных и общественных придомовых территорий, офисов, магазинов;</w:t>
      </w:r>
      <w:r w:rsidRPr="0007634D">
        <w:br/>
        <w:t>• пешеходных дорожек в частных владениях, на дачных участках;</w:t>
      </w:r>
      <w:r w:rsidRPr="0007634D">
        <w:br/>
        <w:t>• подъездных путей для автомобилей;</w:t>
      </w:r>
      <w:r w:rsidRPr="0007634D">
        <w:br/>
        <w:t>• детских игровых площадок;</w:t>
      </w:r>
      <w:r w:rsidRPr="0007634D">
        <w:br/>
        <w:t>• площадок для размещения трейлеров;</w:t>
      </w:r>
      <w:r w:rsidRPr="0007634D">
        <w:br/>
        <w:t>• обустроенных площадок под беседки, барбекю и прочего.</w:t>
      </w:r>
      <w:r w:rsidRPr="0007634D">
        <w:br/>
      </w:r>
      <w:r w:rsidRPr="0007634D">
        <w:br/>
        <w:t>Технические данные:</w:t>
      </w:r>
      <w:r w:rsidRPr="0007634D">
        <w:br/>
        <w:t>• Размеры одного модуля, мм: 500 х 500 х 40 (рабочая поверхность 470х470х40).</w:t>
      </w:r>
      <w:r w:rsidRPr="0007634D">
        <w:br/>
        <w:t>• Масса модуля, кг: 1,2.</w:t>
      </w:r>
      <w:r w:rsidRPr="0007634D">
        <w:br/>
        <w:t>• Модулей в 1 кв.м: 4 шт.</w:t>
      </w:r>
      <w:r w:rsidRPr="0007634D">
        <w:br/>
        <w:t>• Материал: HDPE (полиэтилен высокой плотности).</w:t>
      </w:r>
      <w:r w:rsidRPr="0007634D">
        <w:br/>
        <w:t>• Максимальная нагрузка: 20 тонн/1 кв.м.</w:t>
      </w:r>
      <w:r w:rsidRPr="0007634D">
        <w:br/>
        <w:t>• Цвет модуля: темно-зеленый.</w:t>
      </w:r>
      <w:r w:rsidRPr="0007634D">
        <w:br/>
      </w:r>
      <w:r w:rsidRPr="0007634D">
        <w:br/>
        <w:t>В период всего срока эксплуатации, который составляет более 20 лет, газонные решетки не подвергаются разрушению под воздействием ультрафиолетовых лучей, перепада температур и не являются источником продуктов распада.</w:t>
      </w:r>
    </w:p>
    <w:sectPr w:rsidR="004A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18586840">
    <w:abstractNumId w:val="0"/>
  </w:num>
  <w:num w:numId="2" w16cid:durableId="177570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4D"/>
    <w:rsid w:val="0007634D"/>
    <w:rsid w:val="00283995"/>
    <w:rsid w:val="00442C34"/>
    <w:rsid w:val="004A3CBB"/>
    <w:rsid w:val="004A56B6"/>
    <w:rsid w:val="006875A0"/>
    <w:rsid w:val="00701559"/>
    <w:rsid w:val="00861386"/>
    <w:rsid w:val="00944AFD"/>
    <w:rsid w:val="00EC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5B0C"/>
  <w15:chartTrackingRefBased/>
  <w15:docId w15:val="{32FFAF74-8F1F-430C-8CE4-DA20A67E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A0"/>
    <w:pPr>
      <w:suppressAutoHyphens/>
      <w:spacing w:after="0" w:line="240" w:lineRule="auto"/>
    </w:pPr>
    <w:rPr>
      <w:rFonts w:ascii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61386"/>
    <w:pPr>
      <w:keepNext/>
      <w:numPr>
        <w:ilvl w:val="1"/>
        <w:numId w:val="1"/>
      </w:numPr>
      <w:ind w:right="-143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1386"/>
    <w:rPr>
      <w:rFonts w:ascii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Роллтекс</dc:creator>
  <cp:keywords/>
  <dc:description/>
  <cp:lastModifiedBy>Александра Роллтекс</cp:lastModifiedBy>
  <cp:revision>2</cp:revision>
  <dcterms:created xsi:type="dcterms:W3CDTF">2024-11-20T10:28:00Z</dcterms:created>
  <dcterms:modified xsi:type="dcterms:W3CDTF">2024-11-20T10:28:00Z</dcterms:modified>
</cp:coreProperties>
</file>